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120"/>
        <w:ind w:right="142" w:firstLine="709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Карта  заказа  терминала  защиты</w:t>
      </w:r>
      <w:r>
        <w:rPr>
          <w:rFonts w:ascii="Arial" w:hAnsi="Arial" w:cs="Arial"/>
          <w:b/>
          <w:bCs/>
          <w:color w:val="000000"/>
        </w:rPr>
        <w:t xml:space="preserve">,  автоматики,  управления  и  сигнализации  </w:t>
      </w:r>
      <w:r>
        <w:rPr>
          <w:rFonts w:ascii="Arial" w:hAnsi="Arial" w:cs="Arial"/>
          <w:b/>
        </w:rPr>
        <w:t>ввода  БЭ2502Б03ХХ</w:t>
      </w:r>
      <w:r>
        <w:rPr>
          <w:rStyle w:val="af3"/>
          <w:rFonts w:ascii="Arial" w:hAnsi="Arial" w:cs="Arial"/>
          <w:b/>
          <w:bCs/>
          <w:color w:val="000000"/>
        </w:rPr>
        <w:footnoteReference w:id="1"/>
      </w:r>
      <w:r>
        <w:rPr>
          <w:rFonts w:ascii="Arial" w:hAnsi="Arial" w:cs="Arial"/>
          <w:b/>
        </w:rPr>
        <w:t xml:space="preserve">  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before="120" w:after="0" w:line="240" w:lineRule="auto"/>
        <w:ind w:left="2699" w:hanging="2132"/>
        <w:jc w:val="left"/>
        <w:rPr>
          <w:rFonts w:cs="Arial"/>
          <w:sz w:val="20"/>
        </w:rPr>
      </w:pPr>
      <w:r>
        <w:rPr>
          <w:rFonts w:cs="Arial"/>
          <w:sz w:val="20"/>
        </w:rPr>
        <w:t>Место установки терминала _________________________________________________________________________________________________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3782" w:firstLine="2597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(организация, энергетический объект установки и т.д.)</w:t>
      </w:r>
    </w:p>
    <w:p>
      <w:pPr>
        <w:pStyle w:val="a4"/>
        <w:tabs>
          <w:tab w:val="left" w:pos="624"/>
          <w:tab w:val="left" w:pos="964"/>
          <w:tab w:val="left" w:pos="1247"/>
          <w:tab w:val="left" w:leader="dot" w:pos="9628"/>
        </w:tabs>
        <w:spacing w:after="0" w:line="240" w:lineRule="auto"/>
        <w:ind w:left="2699" w:hanging="2132"/>
        <w:jc w:val="left"/>
        <w:rPr>
          <w:rFonts w:cs="Arial"/>
          <w:bCs/>
          <w:sz w:val="20"/>
          <w:szCs w:val="20"/>
        </w:rPr>
      </w:pPr>
      <w:r>
        <w:rPr>
          <w:rFonts w:cs="Arial"/>
          <w:sz w:val="20"/>
        </w:rPr>
        <w:t>Количество терминалов_____________________</w:t>
      </w:r>
      <w:r>
        <w:rPr>
          <w:rFonts w:cs="Arial"/>
          <w:bCs/>
          <w:sz w:val="20"/>
          <w:szCs w:val="20"/>
        </w:rPr>
        <w:t xml:space="preserve"> шт.</w:t>
      </w:r>
    </w:p>
    <w:p>
      <w:pPr>
        <w:pStyle w:val="a4"/>
        <w:spacing w:after="0" w:line="312" w:lineRule="auto"/>
        <w:ind w:firstLine="567"/>
        <w:jc w:val="left"/>
        <w:outlineLvl w:val="0"/>
        <w:rPr>
          <w:rFonts w:cs="Arial"/>
          <w:bCs/>
          <w:sz w:val="10"/>
          <w:szCs w:val="20"/>
        </w:rPr>
      </w:pPr>
    </w:p>
    <w:p>
      <w:pPr>
        <w:pStyle w:val="a4"/>
        <w:spacing w:after="0" w:line="312" w:lineRule="auto"/>
        <w:ind w:firstLine="567"/>
        <w:jc w:val="left"/>
        <w:outlineLvl w:val="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Выбор </w:t>
      </w:r>
      <w:proofErr w:type="spellStart"/>
      <w:r>
        <w:rPr>
          <w:rFonts w:cs="Arial"/>
          <w:sz w:val="20"/>
          <w:szCs w:val="20"/>
        </w:rPr>
        <w:t>типоисполнения</w:t>
      </w:r>
      <w:proofErr w:type="spellEnd"/>
      <w:r>
        <w:rPr>
          <w:rFonts w:cs="Arial"/>
          <w:sz w:val="20"/>
          <w:szCs w:val="20"/>
        </w:rPr>
        <w:t xml:space="preserve"> терминала</w:t>
      </w:r>
    </w:p>
    <w:p>
      <w:pPr>
        <w:pStyle w:val="a4"/>
        <w:spacing w:after="0" w:line="312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Отметьте </w:t>
      </w:r>
      <w:proofErr w:type="gramStart"/>
      <w:r>
        <w:rPr>
          <w:rFonts w:cs="Arial"/>
          <w:sz w:val="20"/>
        </w:rPr>
        <w:t xml:space="preserve">знаком </w:t>
      </w:r>
      <w:r>
        <w:rPr>
          <w:rFonts w:cs="Arial"/>
          <w:sz w:val="24"/>
        </w:rPr>
        <w:sym w:font="Wingdings" w:char="F0FE"/>
      </w:r>
      <w:r>
        <w:rPr>
          <w:rFonts w:cs="Arial"/>
          <w:sz w:val="24"/>
        </w:rPr>
        <w:t xml:space="preserve"> </w:t>
      </w:r>
      <w:r>
        <w:rPr>
          <w:rFonts w:cs="Arial"/>
          <w:sz w:val="20"/>
          <w:szCs w:val="20"/>
        </w:rPr>
        <w:t>в</w:t>
      </w:r>
      <w:proofErr w:type="gramEnd"/>
      <w:r>
        <w:rPr>
          <w:rFonts w:cs="Arial"/>
          <w:sz w:val="20"/>
          <w:szCs w:val="20"/>
        </w:rPr>
        <w:t xml:space="preserve"> таблице 1 – </w:t>
      </w:r>
      <w:r>
        <w:rPr>
          <w:rFonts w:cs="Arial"/>
          <w:sz w:val="20"/>
        </w:rPr>
        <w:t xml:space="preserve">требуемое </w:t>
      </w:r>
      <w:proofErr w:type="spellStart"/>
      <w:r>
        <w:rPr>
          <w:rFonts w:cs="Arial"/>
          <w:sz w:val="20"/>
        </w:rPr>
        <w:t>типоисполнение</w:t>
      </w:r>
      <w:proofErr w:type="spellEnd"/>
      <w:r>
        <w:rPr>
          <w:rFonts w:cs="Arial"/>
          <w:sz w:val="20"/>
        </w:rPr>
        <w:t xml:space="preserve"> терминала и необходимые дополнительные функции защит, ИО и автоматики</w:t>
      </w:r>
      <w:r>
        <w:rPr>
          <w:rFonts w:cs="Arial"/>
          <w:sz w:val="20"/>
          <w:szCs w:val="20"/>
        </w:rPr>
        <w:t>.</w:t>
      </w:r>
    </w:p>
    <w:p>
      <w:pPr>
        <w:pStyle w:val="ac"/>
        <w:spacing w:line="276" w:lineRule="auto"/>
        <w:ind w:firstLine="284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1</w:t>
      </w:r>
    </w:p>
    <w:tbl>
      <w:tblPr>
        <w:tblW w:w="476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5"/>
        <w:gridCol w:w="1560"/>
        <w:gridCol w:w="1560"/>
        <w:gridCol w:w="1986"/>
        <w:gridCol w:w="420"/>
        <w:gridCol w:w="326"/>
        <w:gridCol w:w="326"/>
        <w:gridCol w:w="326"/>
        <w:gridCol w:w="326"/>
        <w:gridCol w:w="403"/>
        <w:gridCol w:w="426"/>
        <w:gridCol w:w="426"/>
        <w:gridCol w:w="568"/>
        <w:gridCol w:w="852"/>
        <w:gridCol w:w="849"/>
        <w:gridCol w:w="426"/>
        <w:gridCol w:w="426"/>
        <w:gridCol w:w="417"/>
      </w:tblGrid>
      <w:tr>
        <w:trPr>
          <w:cantSplit/>
          <w:trHeight w:hRule="exact" w:val="450"/>
        </w:trPr>
        <w:tc>
          <w:tcPr>
            <w:tcW w:w="107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Типоисполнение</w:t>
            </w:r>
            <w:proofErr w:type="spellEnd"/>
          </w:p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терминала</w:t>
            </w:r>
          </w:p>
        </w:tc>
        <w:tc>
          <w:tcPr>
            <w:tcW w:w="1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  <w:tc>
          <w:tcPr>
            <w:tcW w:w="2202" w:type="pct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Функции защит, ИО и автоматики*</w:t>
            </w:r>
          </w:p>
        </w:tc>
      </w:tr>
      <w:tr>
        <w:trPr>
          <w:cantSplit/>
          <w:trHeight w:val="1924"/>
        </w:trPr>
        <w:tc>
          <w:tcPr>
            <w:tcW w:w="107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c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tabs>
                <w:tab w:val="left" w:pos="1177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номинальный переменный ток, 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напряжение переменного тока, 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76" w:lineRule="auto"/>
              <w:ind w:right="-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номинальное оперативное напряжение постоянного тока, В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МТЗ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ЗНР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ЗДЗ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ЛЗШ</w:t>
            </w: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УРОВ</w:t>
            </w: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АУВ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АВР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ИО направления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мощности  МТЗ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ИО минимального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напряжения пуска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МТЗ по напряжению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ИО напряжения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обратной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последовательности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ЗМН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ЗОЗЗ</w:t>
            </w: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ВНР</w:t>
            </w:r>
          </w:p>
        </w:tc>
      </w:tr>
      <w:tr>
        <w:trPr>
          <w:cantSplit/>
          <w:trHeight w:val="312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Защита рабочего ввода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tabs>
                <w:tab w:val="left" w:pos="1177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76" w:lineRule="auto"/>
              <w:ind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cantSplit/>
          <w:trHeight w:hRule="exact" w:val="312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БЭ2502Б0303-61Е1 УХЛ3.1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 или 5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c"/>
              <w:spacing w:line="240" w:lineRule="auto"/>
              <w:ind w:left="-108" w:right="-108"/>
              <w:jc w:val="center"/>
              <w:rPr>
                <w:rFonts w:cs="Arial"/>
              </w:rPr>
            </w:pPr>
            <w:r>
              <w:rPr>
                <w:rFonts w:eastAsia="Arial Unicode MS" w:hAnsi="Arial Unicode MS" w:cs="Arial"/>
                <w:b/>
                <w:bCs/>
              </w:rPr>
              <w:t>✓</w:t>
            </w:r>
          </w:p>
        </w:tc>
        <w:tc>
          <w:tcPr>
            <w:tcW w:w="1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 Unicode MS" w:cs="Aria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 Unicode MS" w:cs="Aria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 Unicode MS" w:cs="Aria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1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 Unicode MS" w:cs="Aria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 Unicode MS" w:cs="Aria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 Unicode MS" w:cs="Arial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2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 Unicode MS" w:hAnsi="Arial Unicode MS"/>
                <w:b/>
                <w:bCs/>
                <w:sz w:val="20"/>
                <w:szCs w:val="20"/>
              </w:rPr>
              <w:t>✓</w:t>
            </w:r>
          </w:p>
        </w:tc>
      </w:tr>
      <w:tr>
        <w:trPr>
          <w:cantSplit/>
          <w:trHeight w:hRule="exact" w:val="312"/>
        </w:trPr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18"/>
                <w:szCs w:val="18"/>
              </w:rPr>
              <w:t xml:space="preserve"> БЭ2502Б0303-61Е2 УХЛ3.1</w:t>
            </w: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b"/>
              <w:spacing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2"/>
        </w:trPr>
        <w:tc>
          <w:tcPr>
            <w:tcW w:w="1073" w:type="pct"/>
            <w:vAlign w:val="center"/>
          </w:tcPr>
          <w:p>
            <w:pPr>
              <w:pStyle w:val="ab"/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sym w:font="Wingdings" w:char="00A8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БЭ2502Б0303-0002 УХЛ3.1***</w:t>
            </w:r>
          </w:p>
        </w:tc>
        <w:tc>
          <w:tcPr>
            <w:tcW w:w="527" w:type="pct"/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>
            <w:pPr>
              <w:pStyle w:val="a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05"/>
        </w:trPr>
        <w:tc>
          <w:tcPr>
            <w:tcW w:w="5000" w:type="pct"/>
            <w:gridSpan w:val="1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* ИО – измерительный орган, МТЗ – максимальная токовая защита, ЗНР – защита от несимметричного режима, ЗДЗ – защита от дуговых замыканий, ЛЗШ – логическая защита шин, 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УРОВ – устройство резервирования отказа выключателя, АУВ – автоматика управления выключателем, АПВ – автоматическое повторное включение, АВР – автоматическое включение резерва, 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    ЗМН– защита минимального напряжения, ЗОЗЗ – защита от однофазных замыканий на землю, </w:t>
            </w:r>
            <w:r>
              <w:rPr>
                <w:rFonts w:ascii="Arial" w:hAnsi="Arial" w:cs="Arial"/>
                <w:sz w:val="16"/>
                <w:szCs w:val="16"/>
              </w:rPr>
              <w:t>ВНР - восстановление нормального режима после АВР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Выбирается программным способом;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Типоисполнение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для МЭК61850-9-2LE (с блоком приема SV).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pacing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2 – </w:t>
      </w:r>
      <w:r>
        <w:rPr>
          <w:rFonts w:cs="Arial"/>
          <w:sz w:val="20"/>
        </w:rPr>
        <w:t>требуемый</w:t>
      </w:r>
      <w:r>
        <w:rPr>
          <w:sz w:val="20"/>
        </w:rPr>
        <w:t xml:space="preserve"> номинальный ток</w:t>
      </w:r>
    </w:p>
    <w:p>
      <w:pPr>
        <w:pStyle w:val="ac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2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</w:tblGrid>
      <w:tr>
        <w:tc>
          <w:tcPr>
            <w:tcW w:w="3969" w:type="dxa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sz w:val="18"/>
                <w:szCs w:val="18"/>
              </w:rPr>
              <w:t>Параметры</w:t>
            </w:r>
          </w:p>
        </w:tc>
      </w:tr>
      <w:tr>
        <w:tc>
          <w:tcPr>
            <w:tcW w:w="3969" w:type="dxa"/>
          </w:tcPr>
          <w:p>
            <w:pPr>
              <w:pStyle w:val="ac"/>
              <w:spacing w:line="276" w:lineRule="auto"/>
              <w:jc w:val="center"/>
              <w:rPr>
                <w:rFonts w:eastAsia="Times New Roman" w:cs="Arial"/>
                <w:spacing w:val="20"/>
              </w:rPr>
            </w:pPr>
            <w:r>
              <w:rPr>
                <w:rFonts w:cs="Arial"/>
                <w:sz w:val="18"/>
                <w:szCs w:val="18"/>
              </w:rPr>
              <w:t>номинальный переменный фазный ток, А</w:t>
            </w:r>
          </w:p>
        </w:tc>
      </w:tr>
      <w:tr>
        <w:trPr>
          <w:trHeight w:val="340"/>
        </w:trPr>
        <w:tc>
          <w:tcPr>
            <w:tcW w:w="3969" w:type="dxa"/>
            <w:vAlign w:val="center"/>
          </w:tcPr>
          <w:p>
            <w:pPr>
              <w:pStyle w:val="ab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1</w:t>
            </w:r>
          </w:p>
        </w:tc>
      </w:tr>
      <w:tr>
        <w:trPr>
          <w:trHeight w:val="340"/>
        </w:trPr>
        <w:tc>
          <w:tcPr>
            <w:tcW w:w="3969" w:type="dxa"/>
            <w:vAlign w:val="center"/>
          </w:tcPr>
          <w:p>
            <w:pPr>
              <w:pStyle w:val="ab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00A8"/>
            </w:r>
            <w:r>
              <w:rPr>
                <w:sz w:val="18"/>
                <w:szCs w:val="18"/>
              </w:rPr>
              <w:t xml:space="preserve"> 5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rPr>
          <w:rFonts w:ascii="Arial" w:eastAsia="Times New Roman" w:hAnsi="Arial"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  <w:r>
        <w:rPr>
          <w:rFonts w:cs="Arial"/>
          <w:bCs/>
          <w:sz w:val="20"/>
          <w:szCs w:val="20"/>
        </w:rPr>
        <w:lastRenderedPageBreak/>
        <w:t>2</w:t>
      </w:r>
      <w:r>
        <w:rPr>
          <w:rFonts w:cs="Arial"/>
          <w:sz w:val="20"/>
          <w:szCs w:val="20"/>
        </w:rPr>
        <w:t xml:space="preserve"> Выбор типа 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</w:rPr>
        <w:t>Отметьте знаком</w:t>
      </w:r>
      <w:r>
        <w:rPr>
          <w:rFonts w:cs="Arial"/>
        </w:rPr>
        <w:t xml:space="preserve"> </w:t>
      </w:r>
      <w:r>
        <w:rPr>
          <w:rFonts w:cs="Arial"/>
          <w:sz w:val="28"/>
        </w:rPr>
        <w:sym w:font="Wingdings" w:char="F0FE"/>
      </w:r>
      <w:r>
        <w:rPr>
          <w:rFonts w:cs="Arial"/>
          <w:sz w:val="28"/>
        </w:rPr>
        <w:t xml:space="preserve"> </w:t>
      </w:r>
      <w:r>
        <w:rPr>
          <w:rFonts w:cs="Arial"/>
          <w:sz w:val="20"/>
          <w:szCs w:val="20"/>
        </w:rPr>
        <w:t xml:space="preserve">в таблице 3 – </w:t>
      </w:r>
      <w:r>
        <w:rPr>
          <w:rFonts w:cs="Arial"/>
          <w:sz w:val="20"/>
        </w:rPr>
        <w:t xml:space="preserve">требуемый тип </w:t>
      </w:r>
      <w:r>
        <w:rPr>
          <w:rFonts w:cs="Arial"/>
          <w:sz w:val="20"/>
          <w:szCs w:val="20"/>
        </w:rPr>
        <w:t xml:space="preserve">интерфейса связи </w:t>
      </w:r>
      <w:proofErr w:type="spellStart"/>
      <w:r>
        <w:rPr>
          <w:rFonts w:cs="Arial"/>
          <w:sz w:val="20"/>
          <w:szCs w:val="20"/>
        </w:rPr>
        <w:t>Ethernet</w:t>
      </w:r>
      <w:proofErr w:type="spellEnd"/>
      <w:r>
        <w:rPr>
          <w:rFonts w:cs="Arial"/>
          <w:sz w:val="20"/>
          <w:szCs w:val="20"/>
        </w:rPr>
        <w:t xml:space="preserve"> для МЭК 61850</w:t>
      </w:r>
    </w:p>
    <w:p>
      <w:pPr>
        <w:pStyle w:val="ac"/>
        <w:spacing w:line="276" w:lineRule="auto"/>
        <w:rPr>
          <w:rFonts w:eastAsia="Times New Roman" w:cs="Arial"/>
          <w:spacing w:val="20"/>
        </w:rPr>
      </w:pPr>
      <w:r>
        <w:rPr>
          <w:rFonts w:eastAsia="Times New Roman" w:cs="Arial"/>
          <w:spacing w:val="20"/>
        </w:rPr>
        <w:t>Таблица 3</w:t>
      </w:r>
    </w:p>
    <w:tbl>
      <w:tblPr>
        <w:tblStyle w:val="af2"/>
        <w:tblW w:w="4885" w:type="pct"/>
        <w:tblLayout w:type="fixed"/>
        <w:tblLook w:val="04A0" w:firstRow="1" w:lastRow="0" w:firstColumn="1" w:lastColumn="0" w:noHBand="0" w:noVBand="1"/>
      </w:tblPr>
      <w:tblGrid>
        <w:gridCol w:w="959"/>
        <w:gridCol w:w="1561"/>
        <w:gridCol w:w="1702"/>
        <w:gridCol w:w="1986"/>
        <w:gridCol w:w="5240"/>
        <w:gridCol w:w="3828"/>
      </w:tblGrid>
      <w:tr>
        <w:tc>
          <w:tcPr>
            <w:tcW w:w="314" w:type="pct"/>
            <w:vMerge w:val="restart"/>
          </w:tcPr>
          <w:p>
            <w:pPr>
              <w:pStyle w:val="a4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1068" w:type="pct"/>
            <w:gridSpan w:val="2"/>
          </w:tcPr>
          <w:p>
            <w:pPr>
              <w:pStyle w:val="a4"/>
              <w:spacing w:after="0"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Физическая структура сети по МЭК 61850-8-1</w:t>
            </w:r>
          </w:p>
        </w:tc>
        <w:tc>
          <w:tcPr>
            <w:tcW w:w="1715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интерфейса связи МЭК 61850-8-1*</w:t>
            </w:r>
          </w:p>
        </w:tc>
        <w:tc>
          <w:tcPr>
            <w:tcW w:w="1253" w:type="pct"/>
            <w:vMerge w:val="restart"/>
            <w:vAlign w:val="center"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интерфейса связи </w:t>
            </w:r>
            <w:r>
              <w:rPr>
                <w:rFonts w:ascii="Arial" w:hAnsi="Arial" w:cs="Arial"/>
                <w:sz w:val="20"/>
                <w:szCs w:val="20"/>
              </w:rPr>
              <w:br/>
              <w:t>МЭК 61850-9-2*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</w:tc>
      </w:tr>
      <w:tr>
        <w:tc>
          <w:tcPr>
            <w:tcW w:w="314" w:type="pct"/>
            <w:vMerge/>
          </w:tcPr>
          <w:p>
            <w:pPr>
              <w:pStyle w:val="a4"/>
              <w:spacing w:after="0" w:line="240" w:lineRule="auto"/>
              <w:ind w:right="-510" w:firstLine="0"/>
              <w:outlineLvl w:val="0"/>
              <w:rPr>
                <w:rFonts w:cs="Arial"/>
                <w:sz w:val="20"/>
              </w:rPr>
            </w:pPr>
          </w:p>
        </w:tc>
        <w:tc>
          <w:tcPr>
            <w:tcW w:w="511" w:type="pct"/>
            <w:vAlign w:val="center"/>
          </w:tcPr>
          <w:p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аналоговых каналов тока/ напряжения</w:t>
            </w:r>
          </w:p>
        </w:tc>
        <w:tc>
          <w:tcPr>
            <w:tcW w:w="557" w:type="pct"/>
            <w:vAlign w:val="center"/>
          </w:tcPr>
          <w:p>
            <w:pPr>
              <w:ind w:right="-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дискретных входов/ </w:t>
            </w:r>
            <w:r>
              <w:rPr>
                <w:rFonts w:ascii="Arial" w:hAnsi="Arial" w:cs="Arial"/>
                <w:sz w:val="20"/>
                <w:szCs w:val="20"/>
              </w:rPr>
              <w:br/>
              <w:t>выходных реле</w:t>
            </w:r>
          </w:p>
        </w:tc>
        <w:tc>
          <w:tcPr>
            <w:tcW w:w="650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pct"/>
            <w:vMerge/>
          </w:tcPr>
          <w:p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14" w:type="pc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 6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 24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Единая сеть </w:t>
            </w:r>
            <w:r>
              <w:rPr>
                <w:rFonts w:ascii="Arial" w:hAnsi="Arial" w:cs="Arial"/>
                <w:sz w:val="20"/>
                <w:szCs w:val="20"/>
              </w:rPr>
              <w:br/>
              <w:t>GOOSE и MMS</w:t>
            </w:r>
          </w:p>
        </w:tc>
        <w:tc>
          <w:tcPr>
            <w:tcW w:w="1715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rPr>
          <w:trHeight w:val="565"/>
        </w:trPr>
        <w:tc>
          <w:tcPr>
            <w:tcW w:w="314" w:type="pc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sym w:font="Wingdings" w:char="00A8"/>
            </w:r>
          </w:p>
        </w:tc>
        <w:tc>
          <w:tcPr>
            <w:tcW w:w="511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 16***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715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электрический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 + 2 оптический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-2 электрический + 2 оптический (GOOSE)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-2 оптический + 2 электрический (GOOSE)</w:t>
            </w:r>
          </w:p>
        </w:tc>
        <w:tc>
          <w:tcPr>
            <w:tcW w:w="1253" w:type="pc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>
        <w:tc>
          <w:tcPr>
            <w:tcW w:w="314" w:type="pct"/>
            <w:vMerge w:val="restart"/>
            <w:vAlign w:val="center"/>
          </w:tcPr>
          <w:p>
            <w:pPr>
              <w:pStyle w:val="a4"/>
              <w:spacing w:after="0" w:line="240" w:lineRule="auto"/>
              <w:ind w:left="-142" w:right="-106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00A8"/>
            </w:r>
            <w:r>
              <w:rPr>
                <w:rFonts w:cs="Arial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7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 16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Разделенные сети GOOSE и MMS</w:t>
            </w:r>
          </w:p>
        </w:tc>
        <w:tc>
          <w:tcPr>
            <w:tcW w:w="1715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 + 2 электрический (GOOSE)</w:t>
            </w:r>
          </w:p>
        </w:tc>
        <w:tc>
          <w:tcPr>
            <w:tcW w:w="1253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электрический</w:t>
            </w:r>
          </w:p>
        </w:tc>
      </w:tr>
      <w:tr>
        <w:tc>
          <w:tcPr>
            <w:tcW w:w="314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 + 2 оптический (GOOSE)</w:t>
            </w:r>
          </w:p>
        </w:tc>
        <w:tc>
          <w:tcPr>
            <w:tcW w:w="1253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оптический</w:t>
            </w:r>
          </w:p>
        </w:tc>
      </w:tr>
      <w:tr>
        <w:tc>
          <w:tcPr>
            <w:tcW w:w="314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электрический</w:t>
            </w:r>
          </w:p>
        </w:tc>
        <w:tc>
          <w:tcPr>
            <w:tcW w:w="1253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электрический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SV</w:t>
            </w:r>
            <w:r>
              <w:rPr>
                <w:rFonts w:ascii="Arial" w:hAnsi="Arial" w:cs="Arial"/>
                <w:sz w:val="18"/>
                <w:szCs w:val="18"/>
              </w:rPr>
              <w:t xml:space="preserve"> + GOOSE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в портах передаются SV совместно с GOOSE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>
        <w:tc>
          <w:tcPr>
            <w:tcW w:w="314" w:type="pct"/>
            <w:vMerge/>
            <w:vAlign w:val="center"/>
          </w:tcPr>
          <w:p>
            <w:pPr>
              <w:pStyle w:val="a4"/>
              <w:spacing w:after="0" w:line="240" w:lineRule="auto"/>
              <w:ind w:left="-142" w:right="-51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00A8"/>
            </w:r>
            <w:r>
              <w:rPr>
                <w:rFonts w:ascii="Arial" w:hAnsi="Arial" w:cs="Arial"/>
                <w:sz w:val="20"/>
                <w:szCs w:val="20"/>
              </w:rPr>
              <w:t xml:space="preserve"> - 2 оптический</w:t>
            </w:r>
          </w:p>
        </w:tc>
        <w:tc>
          <w:tcPr>
            <w:tcW w:w="1253" w:type="pct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оптический 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SV</w:t>
            </w:r>
            <w:r>
              <w:rPr>
                <w:rFonts w:ascii="Arial" w:hAnsi="Arial" w:cs="Arial"/>
                <w:sz w:val="18"/>
                <w:szCs w:val="18"/>
              </w:rPr>
              <w:t xml:space="preserve"> + GOOSE – </w:t>
            </w:r>
            <w:r>
              <w:rPr>
                <w:rFonts w:ascii="Arial" w:hAnsi="Arial" w:cs="Arial"/>
                <w:i/>
                <w:sz w:val="18"/>
                <w:szCs w:val="18"/>
              </w:rPr>
              <w:t>в портах передаются SV совместно с GOOSE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>
        <w:trPr>
          <w:trHeight w:val="371"/>
        </w:trPr>
        <w:tc>
          <w:tcPr>
            <w:tcW w:w="5000" w:type="pct"/>
            <w:gridSpan w:val="6"/>
            <w:vAlign w:val="center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Тип интерфейса связи МЭК 61850: электрический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RJ</w:t>
            </w:r>
            <w:r>
              <w:rPr>
                <w:rFonts w:ascii="Arial" w:hAnsi="Arial" w:cs="Arial"/>
                <w:sz w:val="18"/>
                <w:szCs w:val="18"/>
              </w:rPr>
              <w:t xml:space="preserve">45; оптический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LC</w:t>
            </w:r>
            <w:r>
              <w:rPr>
                <w:rFonts w:ascii="Arial" w:hAnsi="Arial" w:cs="Arial"/>
                <w:sz w:val="18"/>
                <w:szCs w:val="18"/>
              </w:rPr>
              <w:t>-разъём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 Только для терминалов с поддержкой стандарта МЭК 61850-9-2LE (с блоком приема SV)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*** По дополнительному требованию заказчика возможно изготовление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терминала с количеством дискретных входов/ выходных реле – 16/ 24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Примечание: Иные конфигурации типа интерфейса необходимо согласовывать с предприятием-изготовителем</w:t>
            </w:r>
          </w:p>
        </w:tc>
      </w:tr>
    </w:tbl>
    <w:p>
      <w:pPr>
        <w:pStyle w:val="a4"/>
        <w:spacing w:after="0" w:line="240" w:lineRule="auto"/>
        <w:ind w:right="-510" w:firstLine="567"/>
        <w:outlineLvl w:val="0"/>
        <w:rPr>
          <w:rFonts w:cs="Arial"/>
          <w:sz w:val="20"/>
        </w:rPr>
      </w:pPr>
    </w:p>
    <w:p>
      <w:pPr>
        <w:spacing w:after="0" w:line="36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Вариант установки: Стандартный (ЭКРА.305651.021-05)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Предприятие-изготовитель: ООО НПП «ЭКРА», 428020, г. Чебоксары, пр. И. Я. Яковлева, д. 3, пом. 541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 Дополнительные требования ________________________________________________________________________________________________________</w:t>
      </w:r>
    </w:p>
    <w:p>
      <w:pPr>
        <w:pStyle w:val="a4"/>
        <w:spacing w:after="0"/>
        <w:ind w:firstLine="567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___________________________________________________________________________________________________________________________________</w:t>
      </w:r>
    </w:p>
    <w:p>
      <w:pPr>
        <w:pStyle w:val="a4"/>
        <w:spacing w:after="0" w:line="240" w:lineRule="auto"/>
        <w:ind w:firstLine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 Заказчик: Предприятие   ____________________________________________________</w:t>
      </w:r>
    </w:p>
    <w:p>
      <w:pPr>
        <w:pStyle w:val="a4"/>
        <w:spacing w:after="0" w:line="240" w:lineRule="auto"/>
        <w:ind w:firstLine="1560"/>
        <w:rPr>
          <w:rFonts w:cs="Arial"/>
          <w:szCs w:val="20"/>
        </w:rPr>
      </w:pPr>
      <w:r>
        <w:rPr>
          <w:rFonts w:cs="Arial"/>
          <w:sz w:val="20"/>
          <w:szCs w:val="20"/>
        </w:rPr>
        <w:t xml:space="preserve">  Руководитель  ________________________________        ______________</w:t>
      </w:r>
    </w:p>
    <w:p>
      <w:pPr>
        <w:pStyle w:val="af4"/>
        <w:ind w:firstLine="7655"/>
      </w:pPr>
      <w:r>
        <w:rPr>
          <w:sz w:val="16"/>
        </w:rPr>
        <w:t>(Подпись)</w:t>
      </w:r>
    </w:p>
    <w:p>
      <w:pPr>
        <w:pStyle w:val="a4"/>
        <w:spacing w:before="60" w:after="0" w:line="276" w:lineRule="auto"/>
        <w:ind w:right="-510" w:firstLine="567"/>
        <w:outlineLvl w:val="0"/>
      </w:pPr>
    </w:p>
    <w:sectPr>
      <w:pgSz w:w="16838" w:h="11906" w:orient="landscape" w:code="9"/>
      <w:pgMar w:top="567" w:right="567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"/>
        <w:numPr>
          <w:ilvl w:val="0"/>
          <w:numId w:val="0"/>
        </w:numPr>
        <w:ind w:left="1080" w:hanging="1080"/>
        <w:rPr>
          <w:rFonts w:cs="Arial"/>
          <w:sz w:val="16"/>
          <w:szCs w:val="16"/>
        </w:rPr>
      </w:pPr>
      <w:r>
        <w:rPr>
          <w:rStyle w:val="af3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Одновременно с данной картой заказа необходимо заполнить карты заказа на оборудование связи и программное обеспечение.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1A07"/>
    <w:multiLevelType w:val="multilevel"/>
    <w:tmpl w:val="FF8670BA"/>
    <w:lvl w:ilvl="0">
      <w:start w:val="1"/>
      <w:numFmt w:val="none"/>
      <w:lvlText w:val="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2">
      <w:start w:val="6"/>
      <w:numFmt w:val="decimal"/>
      <w:lvlText w:val="%1.%2.%3"/>
      <w:lvlJc w:val="left"/>
      <w:pPr>
        <w:tabs>
          <w:tab w:val="num" w:pos="972"/>
        </w:tabs>
        <w:ind w:left="972" w:hanging="972"/>
      </w:pPr>
      <w:rPr>
        <w:rFonts w:cs="Courier New" w:hint="default"/>
        <w:color w:val="auto"/>
      </w:rPr>
    </w:lvl>
    <w:lvl w:ilvl="3">
      <w:start w:val="5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4">
      <w:start w:val="1"/>
      <w:numFmt w:val="none"/>
      <w:pStyle w:val="a"/>
      <w:lvlText w:val=""/>
      <w:lvlJc w:val="left"/>
      <w:pPr>
        <w:tabs>
          <w:tab w:val="num" w:pos="1080"/>
        </w:tabs>
        <w:ind w:left="1080" w:hanging="1080"/>
      </w:pPr>
      <w:rPr>
        <w:rFonts w:cs="Courier New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Courier New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Courier New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Courier New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C9E9D-E45C-4EFC-80B2-3C7F32F8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character" w:customStyle="1" w:styleId="a5">
    <w:name w:val="Основной текст Знак"/>
    <w:basedOn w:val="a1"/>
    <w:link w:val="a4"/>
    <w:rPr>
      <w:rFonts w:ascii="Arial" w:eastAsia="Times New Roman" w:hAnsi="Arial" w:cs="Times New Roman"/>
      <w:szCs w:val="24"/>
    </w:rPr>
  </w:style>
  <w:style w:type="paragraph" w:styleId="a6">
    <w:name w:val="footer"/>
    <w:basedOn w:val="a0"/>
    <w:link w:val="a7"/>
    <w:semiHidden/>
    <w:pPr>
      <w:tabs>
        <w:tab w:val="center" w:pos="4677"/>
        <w:tab w:val="right" w:pos="9355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customStyle="1" w:styleId="a7">
    <w:name w:val="Нижний колонтитул Знак"/>
    <w:basedOn w:val="a1"/>
    <w:link w:val="a6"/>
    <w:semiHidden/>
    <w:rPr>
      <w:rFonts w:ascii="Arial" w:eastAsia="Times New Roman" w:hAnsi="Arial" w:cs="Times New Roman"/>
      <w:szCs w:val="24"/>
    </w:rPr>
  </w:style>
  <w:style w:type="paragraph" w:styleId="3">
    <w:name w:val="Body Text 3"/>
    <w:basedOn w:val="a0"/>
    <w:link w:val="30"/>
    <w:semiHidden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30">
    <w:name w:val="Основной текст 3 Знак"/>
    <w:basedOn w:val="a1"/>
    <w:link w:val="3"/>
    <w:semiHidden/>
    <w:rPr>
      <w:rFonts w:ascii="Arial" w:eastAsia="Times New Roman" w:hAnsi="Arial" w:cs="Arial"/>
      <w:color w:val="000000"/>
      <w:szCs w:val="24"/>
    </w:rPr>
  </w:style>
  <w:style w:type="paragraph" w:styleId="a8">
    <w:name w:val="endnote text"/>
    <w:basedOn w:val="a0"/>
    <w:link w:val="a9"/>
    <w:semiHidden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rPr>
      <w:rFonts w:ascii="Arial" w:eastAsia="Times New Roman" w:hAnsi="Arial" w:cs="Arial"/>
      <w:sz w:val="20"/>
      <w:szCs w:val="20"/>
    </w:rPr>
  </w:style>
  <w:style w:type="paragraph" w:styleId="a">
    <w:name w:val="footnote text"/>
    <w:basedOn w:val="a0"/>
    <w:link w:val="aa"/>
    <w:semiHidden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Courier New"/>
      <w:sz w:val="20"/>
      <w:szCs w:val="20"/>
    </w:rPr>
  </w:style>
  <w:style w:type="character" w:customStyle="1" w:styleId="aa">
    <w:name w:val="Текст сноски Знак"/>
    <w:basedOn w:val="a1"/>
    <w:link w:val="a"/>
    <w:semiHidden/>
    <w:rPr>
      <w:rFonts w:ascii="Arial" w:eastAsia="Times New Roman" w:hAnsi="Arial" w:cs="Courier New"/>
      <w:sz w:val="20"/>
      <w:szCs w:val="20"/>
    </w:rPr>
  </w:style>
  <w:style w:type="paragraph" w:customStyle="1" w:styleId="ab">
    <w:name w:val="Обычный без отступа"/>
    <w:basedOn w:val="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</w:rPr>
  </w:style>
  <w:style w:type="paragraph" w:customStyle="1" w:styleId="ac">
    <w:name w:val="Таблица"/>
    <w:basedOn w:val="ad"/>
    <w:pPr>
      <w:spacing w:line="360" w:lineRule="auto"/>
    </w:pPr>
    <w:rPr>
      <w:rFonts w:ascii="Arial" w:eastAsia="MS Mincho" w:hAnsi="Arial" w:cs="Times New Roman"/>
      <w:sz w:val="20"/>
      <w:szCs w:val="20"/>
    </w:rPr>
  </w:style>
  <w:style w:type="paragraph" w:styleId="ad">
    <w:name w:val="Plain Text"/>
    <w:basedOn w:val="a0"/>
    <w:link w:val="ae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e">
    <w:name w:val="Текст Знак"/>
    <w:basedOn w:val="a1"/>
    <w:link w:val="ad"/>
    <w:uiPriority w:val="99"/>
    <w:semiHidden/>
    <w:rPr>
      <w:rFonts w:ascii="Consolas" w:hAnsi="Consolas"/>
      <w:sz w:val="21"/>
      <w:szCs w:val="21"/>
    </w:rPr>
  </w:style>
  <w:style w:type="paragraph" w:styleId="af">
    <w:name w:val="Document Map"/>
    <w:basedOn w:val="a0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1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pPr>
      <w:ind w:left="720"/>
      <w:contextualSpacing/>
    </w:pPr>
  </w:style>
  <w:style w:type="table" w:styleId="af2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semiHidden/>
    <w:rPr>
      <w:bdr w:val="none" w:sz="0" w:space="0" w:color="auto"/>
      <w:vertAlign w:val="superscript"/>
    </w:rPr>
  </w:style>
  <w:style w:type="paragraph" w:styleId="af4">
    <w:name w:val="Normal Indent"/>
    <w:basedOn w:val="a0"/>
    <w:semiHidden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экра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Людмила Петровна</dc:creator>
  <cp:lastModifiedBy>Андреев Д. А.</cp:lastModifiedBy>
  <cp:revision>13</cp:revision>
  <dcterms:created xsi:type="dcterms:W3CDTF">2019-07-12T08:23:00Z</dcterms:created>
  <dcterms:modified xsi:type="dcterms:W3CDTF">2023-09-25T09:02:00Z</dcterms:modified>
</cp:coreProperties>
</file>